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527 vom 5. November 2020</w:t>
      </w:r>
    </w:p>
    <w:p>
      <w:r>
        <w:t>BE Obergericht, 2020-11-05, DE</w:t>
      </w:r>
    </w:p>
    <w:p>
      <w:r>
        <w:rPr>
          <w:b/>
        </w:rPr>
        <w:t xml:space="preserve">Quelle: </w:t>
      </w:r>
      <w:r>
        <w:t>https://mcp.opencaselaw.ch/entscheid/be_zivilstraf_BK 2020 527</w:t>
      </w:r>
    </w:p>
    <w:p>
      <w:r>
        <w:t>FR: BE_ZIVILSTRAF BK 2020 527 du 5 novembre 2020</w:t>
      </w:r>
    </w:p>
    <w:p>
      <w:r>
        <w:t>IT: BE_ZIVILSTRAF BK 2020 527 del 5 novembre 2020</w:t>
      </w:r>
    </w:p>
    <w:p>
      <w:pPr>
        <w:pStyle w:val="Heading2"/>
      </w:pPr>
      <w:r>
        <w:t>Erwägungen</w:t>
      </w:r>
    </w:p>
    <w:p>
      <w:r>
        <w:rPr>
          <w:b/>
        </w:rPr>
        <w:t>E. 1</w:t>
      </w:r>
    </w:p>
    <w:p>
      <w:r>
        <w:t>Mit Verfügung vom 5. November 2020 stellte die Regionale Staatsanwaltschaft Berner Jura-Seeland (nachfolgend: Staatsanwaltschaft) das Strafverfahren gegen eine unbekannte Täterschaft bzw. gegen die verantwortlichen Personen des Be- treibungsamtes A.________ (nachfolgend: Beschuldigte oder Betreibungsamt), wegen Amtsmissbrauchs etc. ein. Dagegen erhob die Straf- und Zivilklägerin B.________ (nachfolgend: Beschwerdeführerin) am 7. Dezember 2020 Beschwer- de und verlangte sinngemäss die Bestrafung der angezeigten Personen. In ihrer Stellungnahme vom 23. Dezember 2020 beantragte die Generalstaatsanwaltschaft die kostenfällige Abweisung der Beschwerde. Diese Stellungnahme wurde der Be- schwerdeführerin am 18. Januar 2021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Die Beschwerdeführerin ist durch die angefochtene Verfügung unmittelbar in ihren rechtlich geschützten In- teressen betroffen und somit zur Beschwerdeführung legitimiert (Art. 382 Abs. 1 StPO). Auf die form- und fristgerechte Beschwerde ist einzutreten.</w:t>
      </w:r>
    </w:p>
    <w:p>
      <w:r>
        <w:rPr>
          <w:b/>
        </w:rPr>
        <w:t>E. 3</w:t>
      </w:r>
    </w:p>
    <w:p>
      <w:r>
        <w:t>Die Beschwerdeführerin macht in der Beschwerdeschrift Ausführungen zum ange- zeigten Tatbestand des Amtsmissbrauchs. Zur Verletzung des Amtsgeheimnisses und zu einem allfälligen Vermögensdelikt lässt sich ihrer Beschwerde keine Be- gründung entnehmen. Es ist mithin der Schluss zu ziehen, dass sie die Einstellung in diesem Zusammenhang akzeptiert und der Streitgegenstand im Beschwerdever- fahren auf eine Strafbarkeit wegen Amtsmissbrauchs beschränkt ist.</w:t>
      </w:r>
    </w:p>
    <w:p>
      <w:r>
        <w:rPr>
          <w:b/>
        </w:rPr>
        <w:t>E. 4</w:t>
      </w:r>
    </w:p>
    <w:p>
      <w:r>
        <w:t>geordneten Aufhebung der entsprechenden Pfändung freizugeben gewesen, um vor einer erneuten Pfändung zuerst vertiefte Abklärungen über die Herkunft der Vermögenswerte bei der C.________ Bank zu tätigen oder auf die restlichen vorhandenen Vermögenswerte auf den Konti der anderen Banken zurückzugreifen. Dabei prüfte das Obergericht in seinem Entscheid unter Ziff. 15, ob die bei- den in Frage stehenden Pfändungen nichtig seien und kam dabei zum Schluss, dass aufgrund der Aufhebung der Pfändung im Betrag vom CHF 1800.00 mit Entscheid vom 8. Januar 2019, auch die Pfändungsankündigung vom 2. November 2018 dahingefallen sei. Damit sei auch die Pfändungsur- kunde vom 11. April 2019 mangels rechtlicher Grundlage nichtig und das Obergericht wies das Be- treibungsamt an, alle gepfändeten Beträge der beiden Konti bei der C.________ Bank in der Pfän- dungsgruppe Nr. D.________ des letzten halben Jahres an B.________ zurückzubezahlen. […] Ein Missbrauch der Amtsgewalt liegt dann vor, wenn der Täter die verliehenen Machtbefugnisse un- rechtmässig anwendet, indem er kraft seines Amtes hoheitliche Verfügungen trifft oder auf andere Art Zwang ausübt, wo dies nicht geschehen dürfte. Die Unrechtmässigkeit besteht in der Verletzung von Amtspflichten, die sich aus Bestimmungen in Gesetzen im materiellen Sinn (bspw. StPO, Gefängnis- verordnungen) oder aus der Verfassung (Grundrechtsschutz) explizit oder implizit ergeben. In objekti- ver Hinsicht liegt ein Amtsmissbrauch in der Regel vor, wenn ein Beamter in Grundfreiheiten eingreift, ohne dass die dazu gesetzlich notwendigen Voraussetzungen gegeben sind. Erfasst ist somit regel- mässig die widerrechtliche Anordnung von Zwangsmassnahmen. Dasselbe gilt auch bei einer wider- rechtlichen Androhung von Zwang. Allerdings liegt ein Amtsmissbrauch nicht in jeder diesbezüglichen Verfügung, bei der sich im Nachhinein (etwa im Rahmen eines Beschwerdeverfahrens) herausstellt, dass die gesetzlichen Voraussetzungen nicht vorgelegen haben. Zum einen besteht ein gewisser Er- messensspielraum, sodass erst bei einem eigentlichen Ermessensmissbrauch auch von einem Miss- brauch der Amtsgewalt auszugehen ist. Zum anderen bedarf es in subjektiver Hinsicht des diesbezüg- lichen Wissens und unrechtmässiger Handlungsabsicht (vgl. dazu BSK StGB - Heimgartner, Art. 312 N 7,8). Auf der subjektiven Seite ist Vorsatz erforderlich ist, wobei Eventualvorsatz ausreicht. Der Täter muss wissen, dass er möglicherweise seine Amtsgewalt missbraucht und dies zumindest in Kauf nehmen. Beim Täter bedarf es der Kenntnis, dass die Amtsgewalt missbräuchlich eingesetzt wird. Daran fehlt es etwa, wenn der Amtsträger im Glauben handelt, er übe seine Machtbefugnisse pflichtgemäss aus. Der Amtsträger muss ferner in der Absicht handeln, sich oder einem Dritten einen unrechtmässigen Vorteil zu verschaffen oder einem anderen einen Nachteil zuzufügen, der auch un- rechtmässig sein muss (vgl. dazu BSK StGB – Heimgartner, Art. 312 N 22, 23) Vorliegend wurde die Pfändung der Pfändungsgruppe Nr. D.________ im Entscheid des Obergerichts vom 8. Januar 2019 aufgehoben und die Sache zur weiteren Abklärung an das Betreibungsamt zurückgewiesen. Wie den obigen Ausführungen zum Entscheid vom 8. Januar 2019 zu entnehmen ist, wurde das Betreibungsamt in den entsprechenden Erwägungen hauptsächlich darin gerügt, vor der Pfändung des Betrages nicht genügend Abklärungen betreffend die genaue Herkunft der Vermö- genswerte auf dem Konto getätigt zu haben. Im Dispositiv des fraglichen ersten obergerichtlichen Entscheides wird denn auch nicht mit derselben Präzision, wie im späteren vom 16. April 2019, fest- gehalten, dass die Pfändungen nichtig und die gepfändeten Beträge zurückzubezahlen seien. Ganz allgemein kann festgestellt werden, dass der Terminus Nichtigkeit im Entscheid 8. Januar 2019 weder aufgegriffen noch eingehend thematisiert wird, zumal es wie erwähnt hauptsächlich um die nicht getätigten Abklärungen ging. Der Anweisung des Obergerichts, bezüglich des C.________ Bank Kon- tos und der Herkunft der sich darauf befindlichen Geldbeträge Nachforschungen zu betreiben, ist das Betreibungsamt, mit Schreiben vom 10. Januar 2019 an die C.________ Bank grundsätzlich nachge- kommen. Aufgrund der neu eingereichten Belege und der darauf basierenden Situation wurde eine erneute Pfändungsanzeige an die C.________ Bank adressiert. Wie das Obergericht in seinem Ent-</w:t>
      </w:r>
    </w:p>
    <w:p>
      <w:r>
        <w:rPr>
          <w:b/>
        </w:rPr>
        <w:t>E. 5</w:t>
      </w:r>
    </w:p>
    <w:p>
      <w:r>
        <w:t>Auf die Darlegungen der Beschwerdeführerin (sowie die Argumente der General- staatsanwaltschaft) wird direkt bei der Subsumtion eingegangen.</w:t>
      </w:r>
    </w:p>
    <w:p>
      <w:r>
        <w:rPr>
          <w:b/>
        </w:rPr>
        <w:t>E. 6</w:t>
      </w:r>
    </w:p>
    <w:p>
      <w:r>
        <w:t>zusehen, wenn nach der gesamten Aktenlage ein Freispruch zu erwarten ist. Als praktischer Richtwert kann gelten, dass eine Anklage erhoben werden muss, wenn eine Verurteilung wahrscheinlicher erscheint als ein Freispruch (Urteil des Bundes- gerichts 1B_248/2011 vom 29. November 2011 E. 2.5). Das heisst nichts anderes, als dass einzustellen ist, wenn ein Freispruch wahrscheinlicher ist als ein Schuld- spruch. Der Staatsanwaltschaft steht in diesem Zusammenhang ein erheblicher Ermessenspielraum zu (Urteile des Bundesgerichts 1B_687/2011 und 689/2011 vom 27. März 2012 E. 4.1.1, 1B_122/2012 vom 12. April 2012 E. 5). Bei der Prü- fung der Frage, ob nach der Aktenlage ein Freispruch zu erwarten ist, darf und muss die Staatsanwaltschaft die Beweise würdigen. Die Beantwortung der Frage, ob ein Tatverdacht erhärtet ist, der eine Anklage rechtfertigt (Art. 319 Abs. 1 Bst. a StPO e contrario) setzt also zwangsläufig eine Auseinandersetzung mit der Be- weis- und Rechtslage voraus (Beschluss des Obergerichts des Kantons Bern BK 12 139 vom 9. Januar 2013). Gemäss Art. 312 des Schweizerischen Strafgesetzbuches (StGB; SR 311) machen sich Mitglieder einer Behörde oder Beamte strafbar, die ihre Amtsgewalt missbrau- chen, um sich oder einem anderen einen unrechtmässigen Vorteil zu verschaffen oder einem anderen einen Nachteil zuzufügen. Art. 312 StGB schützt einerseits das Interesse des Staates an zuverlässigen Beamten, welche mit der ihnen anver- trauten Machtposition pflichtbewusst umgehen, und andererseits das Interesse der Bürger, nicht unkontrollierter und willkürlicher staatlicher Machtentfaltung ausge- setzt zu werden (vgl. Urteil des Bundesgerichts 6B_831/2011 vom 14. Februar 2012 E. 1.2). Nach der bundesgerichtlichen Rechtsprechung ist der Straftatbestand angesichts der unbestimmt umschriebenen Tathandlung einschränkend auszule- gen. Seine Amtsgewalt missbraucht etwa derjenige, welcher die Machtbefugnisse, die ihm sein Amt verleiht, unrechtmässig anwendet, d.h. kraft seines Amtes verfügt oder Zwang ausübt, wo dies nicht geschehen dürfte. Amtsmissbrauch liegt ausser- dem vor, wenn der Einsatz des Machtmittels zwar rechtmässig war, hierbei das er- laubte Mass an Zwang jedoch überschritten wurde (Urteil des Bundesgerichts 6B_831/2011 vom 14. Februar 2012 E. 1.2 mit Hinweisen). Subjektiv verlangt der Tatbestand des Amtsmissbrauchs Vorsatz, wobei Eventualvorsatz genügt. Daran fehlt es insbesondere, wenn der Täter in der Annahme handelt, pflichtgemäss zu handeln. Der Amtsträger muss zudem in der Absicht handeln, sich oder einem Drit- ten einen unrechtmässigen Vorteil zu verschaffen oder jemandem einen Nachteil zuzufügen, der ebenfalls unrechtmässig ist.</w:t>
      </w:r>
    </w:p>
    <w:p>
      <w:r>
        <w:rPr>
          <w:b/>
        </w:rPr>
        <w:t>E. 6.1</w:t>
      </w:r>
    </w:p>
    <w:p>
      <w:r>
        <w:t>Gemäss Art. 319 Abs. 1 Bst. a-e StPO verfügt die Staatsanwaltschaft die Einstel- lung des Verfahrens, wenn kein Tatverdacht erhärtet ist, der eine Anklage rechtfer- tigt, kein Straftatbestand erfüllt ist, Rechtfertigungsgründe einen Straftatbestand unanwendbar machen, Prozessvoraussetzungen definitiv nicht erfüllt werden kön- nen, Prozesshindernisse aufgetreten sind oder nach gesetzlicher Vorschrift auf Strafverfolgung und Bestrafung verzichtet werden kann. Von einer Anklage ist ab-</w:t>
      </w:r>
    </w:p>
    <w:p>
      <w:r>
        <w:rPr>
          <w:b/>
        </w:rPr>
        <w:t>E. 6.2</w:t>
      </w:r>
    </w:p>
    <w:p>
      <w:r>
        <w:t>Die angefochtene Verfügung erweist sich als rechtmässig. Vorab kann zur Begrün- dung auf die einlässlichen Ausführungen der Staatsanwaltschaft verwiesen werden (vgl. vorne E. 4). Was die Beschwerdeführerin dagegen vorbringt, verfängt nicht:</w:t>
      </w:r>
    </w:p>
    <w:p>
      <w:r>
        <w:rPr>
          <w:b/>
        </w:rPr>
        <w:t>E. 6.2.1</w:t>
      </w:r>
    </w:p>
    <w:p>
      <w:r>
        <w:t>Die Beschwerdeführerin vertritt zunächst die Auffassung, ihre erste Beschwerde an die Aufsichtsbehörde in Betreibungs- und Konkurssachen (ABS) datiere vom 22. Oktober 2018 und sei am 24. Oktober 2018 eingegangen. Noch am selben Tag habe das Obergericht das Betreibungsamt auf den Eingang der Beschwerde hin- gewiesen und ihm eine Kopie der Beschwerde geschickt, worin die Beschwerde- führerin die Aufhebung der Kontosperre bei der C.________ Bank verlange. Eine Kontosperrung sei nur aufgrund eines richterlichen Beschlusses oder Entscheids</w:t>
      </w:r>
    </w:p>
    <w:p>
      <w:r>
        <w:rPr>
          <w:b/>
        </w:rPr>
        <w:t>E. 6.2.2</w:t>
      </w:r>
    </w:p>
    <w:p>
      <w:r>
        <w:t>Zweitens macht die Beschwerdeführerin geltend, in Sachen ABS 18 367 habe das Obergericht am 8. Januar 2019 – also vor dem weiteren Amtsmissbrauch im Fe- bruar 2019 – festgehalten (E. 17.3): Aufgrund der Aktenlage muss deshalb davon ausgegan- gen werden, dass die AHV-Rente sowie die EL der Beschwerdeführerin auf eines dieser Konti ausbe- zahlt wird. Ob es sich aber dabei um ein sogenanntes Durchgangskonto mit einem Saldo ohne Ver- mögenscharakter oder um ein geäufnetes Sparguthaben handelt, bleibt ungewiss. Weiter schreibe die ABS (E. 17.4): Das Betreibungsamt hat die Pfändbarkeit der zu pfändenden Vermögenswerte zu wenig genau abgeklärt. Entweder hätten weitere Abklärungen bei der C.________ Bank getätigt werden müssen oder hätte auf die restlich vorhandenen Vermögenswerte auf den Konti der anderen Banken zurückgegriffen werden müssen. Mit dem Wissen, welches das Betreibungsamt hatte, war die Pfändung unrechtmässig. Die zweite Beschwerde gegen die zweite Kontosperrung durch das Betreibungsamt habe die Beschwerdeführerin am 18. Februar 2019 ein- gereicht. Auch hier, also im Verfahren ABS 19 59, habe das Betreibungsamt mit seinen widerrechtlichen Handlungen eine Straftat begangen. In E. 16 seines Ent- scheides ABS 19 59 halte die Aufsichtsstelle fest: Um die Beschwerdeführerin aufgrund ih- rer Pflichtverletzung zur Rechenschaft zu ziehen, hat das Betreibungsamt den strafrechtlichen Weg zu beschreiten und falls nötig eine Strafanzeige gegen die Beschwerdeführerin einzureichen. Damit halte das Obergericht fest, dass das Amt sie mittels Pfändung habe bestrafen wol- len. Im Übrigen gibt die Beschwerdeführerin in diesem Kontext längere (der Kam- mer bekannte) Passagen des Entscheids in Sachen ABS 19 59 integral wieder. Die Tatsache, dass die Pfändung im Entscheid der ABS vom 8. Januar 2019 als unrechtmässig bezeichnet und in der Folge aufgehoben wurde, ist entgegen der Ansicht der Beschwerdeführerin strafrechtlich irrelevant. Unmittelbar nach Erhalt dieses Entscheides, mit Schreiben vom 10. Januar 2019, zeigte das Betreibungs- amt der C.________ Bank an, dass die Pfändung mit Beschluss der Aufsichts- behörde aufgehoben und die Sache zur weiteren Abklärung an das Betreibungsamt zurückgewiesen worden sei (siehe «Beilagen zur Vernehmlassung vom 05.03.2019 ABS 19 59»). Wenn die Beschwerdeführerin daraus ableiten will, die Beschuldigten hätten diametral zum Entschied der ABS gehandelt und diesen absichtlich miss- achtet, kann sich dies nicht auf die Akten stützen. Ebenso wenig richtig ist die Schlussfolgerung der Beschwerdeführerin, wonach das Betreibungsamt sie mit der Pfändung habe bestrafen wollen; vielmehr ging es bei der ursprünglichen Pfändung um einen ordentlichen betreibungsrechtlichen Vorgang. Unbestritten kam es aber in der Folge zu einem fehlerhaften Verhalten der Beschuldigten: Obwohl die ABS die Pfändung am 8. Januar 2019 aufgehoben hatte, behielt die Beschuldigte nach Erhalt des Entscheids den gepfändeten Betrag von CHF 1'800.00 zurück. Weil die- ser Betrag der Beschwerdeführerin umgehend hätte zurückgegeben werden müs- sen, wurde das Verhalten des Betreibungsamtes im Entscheid der ABS vom 16. April 2019 als Rechtsverzögerung taxiert (vgl. Entscheid ABS 19 59 E. 12.3). Aus- serdem stellte die ABS die Nichtigkeit der Pfändungen von Vermögenswerten aus den Konten der Beschwerdeführerin bei der C.________ Bank fest (E. 15.3). Eine Straftat erschliesst sich daraus indes nicht.</w:t>
      </w:r>
    </w:p>
    <w:p>
      <w:r>
        <w:rPr>
          <w:b/>
        </w:rPr>
        <w:t>E. 6.2.3</w:t>
      </w:r>
    </w:p>
    <w:p>
      <w:r>
        <w:t>Drittens führt die Beschwerdeführerin aus, vorliegend hätten eine oder mehrere Personen des Betreibungsamts versucht, ihr durch Schaffung einer Illiquidität einen erheblichen Schaden zuzufügen. Dies erfülle den Tatbestand des Amtsmiss- brauchs. Erschwerend komme hinzu, dass im Fall ABS 19 59 das Betreibungsamt vorgewarnt gewesen sei. Auch der Vorsatz sei gegeben, denn spätestens mit Ent- scheid ABS 18 367 vom 8. Januar 2019 sei das Betreibungsamt informiert gewe- sen. Zudem habe E.________ jahrelange Berufserfahrung. Folgende Ausführun- gen der Staatsanwaltschaft gingen an der Sache vorbei: In Dispositiv des fraglichen ers- ten obergerichtlichen Entscheides wird denn auch nicht mit derselben Präzision, wie im späteren von 16. April 2019 festgehalten, dass die Pfändung nichtig und die gepfändeten zurückzubezahlen seien. Die Formulierung «Die Pfändung wird aufgehoben» sei präzise genug. Dass Gel- der einer aufgehobenen Pfändung zurückgezahlt werden müssten, verstehe jeder- mann. Bei Zweifeln hinsichtlich einer Strafbarkeit müsse Anklage erhoben werden. Es ist zwar nicht von der Hand zu weisen, dass das Fehlverhalten der Beschuldig- ten, den Betrag von CHF 1'800.00 nicht umgehend auf das Konto der Beschwerde- führerin zurück zu überweisen (vgl. dazu Entscheid ABS 19 59 E. 15.1), grundsätz- lich einen Missbrauch der Amtsgewalt durch Unterlassen darstellen könnte. Objek- tiv gesehen könnte das unterlassene Zurücküberweisen eines Vermögenswertes den Tatbestand erfüllen, wenn ein Amtsträger als Garant verpflichtet gewesen wä- re, einen Grundrechtseingriff aufzuheben, dies aber unterlässt. Allerdings braucht er dazu subjektiv das Bewusstsein, dass die Aufrechterhaltung des Eingriffes einen Ermessensmissbrauch darstellt. Dieses Bewusstsein fehlte dem Betreibungsamt indes. Es beging (unstrittig) einen Fehler, ohne sich aber dessen bewusst gewesen zu sein. Vielmehr bemerkte es den Fehler erst durch die Zurechtweisung im zwei- ten Entscheid der ABS vom 16. April 2019 (ABS 19 59). Die verantwortlichen Per- sonen des Betreibungsamts wurden zum Vorfall zwar nicht befragt; sie wollten aber weder ihre Amtsgewalt missbrauchen noch der Beschwerdeführerin absichtlich ei- nen Nachteil zufügen. Diese Annahme mit Blick auf den subjektiven Tatbestand lässt sich nämlich aus dem Umstand herleiten, dass die Beschuldigten unverzüg- lich nach dem ersten Entscheid der ABS mit weiteren Abklärungen zu den Konti der Beschwerdeführerin bei der C.________ Bank begannen und dieser Anzeige über die aufgehobene Pfändung machten (siehe Schreiben vom 19. Januar 2019). Die Rückerstattung der CHF 1'800.00 ging dabei – zumal im Entscheid ABS 18 367 nicht explizit verlangt – offenbar vergessen, denn eine Rückzahlung wurde weder in der Korrespondenz mit der C.________ Bank je thematisiert noch von der Be- schwerdeführerin selber gefordert. So führte diese die zweite Beschwerde an die ABS auch nicht aus diesem Grund (vgl. Eingabe der Beschwerdeführerin vom 18. Februar 2019 an die ABS) und der Stellungnahme des Betreibungsamts in jenem Verfahren lässt sich zur unterbliebenen Rückzahlung nichts entnehmen (vgl. Be- schwerdeantwort vom 5. März 2019). Diese wurde vielmehr erst im zweiten Ent- scheid der ABS vom 16. April 2019 im Rahmen einer Rechtsverzögerung zum Thema und – soweit ersichtlich – wurden die CHF 1'800.00 nach Eröffnung des Beschlusses der Beschwerdeführerin zurückerstattet (vgl. Ziff. 3 des Dispositivs im Verfahren ABS 19 59). Damit ist der Tatbestand des Amtsmissbrauchs auch in die- sem Zusammenhang nicht erfüllt. Es resultierte mit hoher Wahrscheinlichkeit ein Freispruch für die Beschuldigten, wenn dieser Sachverhalt durch ein Sachgericht</w:t>
      </w:r>
    </w:p>
    <w:p>
      <w:r>
        <w:rPr>
          <w:b/>
        </w:rPr>
        <w:t>E. 6.3</w:t>
      </w:r>
    </w:p>
    <w:p>
      <w:r>
        <w:t>Nach dem Gesagten ist die Beschwerde abzuweisen. 7. Bei diesem Ausgang des Verfahrens wird die Beschwerdeführerin kostenpflichtig (Art. 428 Abs. 1 StPO).</w:t>
      </w:r>
    </w:p>
    <w:p>
      <w:r>
        <w:rPr>
          <w:b/>
        </w:rPr>
        <w:t>E. 7</w:t>
      </w:r>
    </w:p>
    <w:p>
      <w:r>
        <w:t>eines Staatsanwalts möglich. Gepfändet worden sei das Konto erst mit Pfändungs- anweisung an die C.________ Bank vom 4. November 2018. Die Pfändung sei al- so erst erfolgt, nachdem das Betreibungsamt von der Unpfändbarkeit des Kontos erfahren habe. Diese sei mithin wider besseres Wissen durchgeführt worden. Zu- dem habe das Betreibungsamt die C.________ Bank am 6. Februar 2019 erneut angewiesen, das Konto der Beschwerdeführerin, über das sie nur unpfändbare Leistungen der AHV/EL erhalte, zu sperren, was aufgrund der Wiederholung und des Wissens illegal gewesen sei. Mit Eingabe vom 18. Februar 2019 habe die Be- schwerdeführerin eine weitere Beschwerde bei der ABS eingereicht, die zum Ver- fahren ABS 19 59 geführt habe. Gleichzeitig habe sie bei der Staatsanwaltschaft am 11. Februar 2019 Strafanzeige eingereicht. Wider besseres Wissen habe das Betreibungsamt sie ohne Geld gelassen. Mit Schreiben vom Oktober 2018 (pag. 20 ABS 18 367) habe das Betreibungsamt mittels Phishing mehrere Banken angewie- sen, die Konten der Beschwerdeführerin zu sperren. Die Konti sollten ungeachtet des Pfändungsbetrages von CHF 2'500.00 vollumfänglich gesperrt werden. Sowohl die Sperrungsanweisung ohne richterlichen Beschluss als auch die Sperrung in vol- ler Höhe des Kontosaldos stellten Straftaten dar. Das Betreibungsamt habe nicht die Befugnis zur Kontosperrung und die Bank müsse nicht Gelder in unbeschränk- ter Höhe sperren bzw. sei das Betreibungsamt nicht befugt, Gelder in unbeschränk- ter Höhe zu pfänden. Weder der Schuldner noch die Bank müssten die absolute Höhe des Kontostandes angeben, sondern nur so viel, wie zur Deckung des Pfän- dungsbetrags – hier CHF 2’500.00 – nötig sei. Daher müsse auch nicht ein darüber lautender Betrag gesperrt werden, selbst wenn das Betreibungsamt dazu ermäch- tigt wäre. Sowohl das Phishing als auch die Kontosperrungen würden nicht dem Machtbereich des Betreibungsamts obliegen, seien also widerrechtlich und somit schon im Fall ABS 18 367 missbräuchlich erfolgt. Dass ein Phishing erfolgt sei, las- se sich in den vom Betreibungsamt eingereichten Beilagen zum Verfahren ABS 18 367 (pag. 20) lesen, denn dort stehe «Alle Banken». Diesen Ausführungen kann so nicht gefolgt werden. Es ist vorab unzutreffend, dass eine Kontosperrung nur aufgrund eines richterlichen Beschlusses oder Entscheides der Staatsanwaltschaft zulässig wäre (vgl. Entscheid ABS 18 367 E. 16.6). Dass die Pfändung erst erfolgt sei, nachdem das Betreibungsamt sicher gewusst habe, dass das Konto bei der C.________ Bank unpfändbar sei, ist des Weiteren akten- widrig – der massgebende Entscheid im Verfahren ABS 18 367 erging am 8. Janu- ar 2019. Ebenfalls falsch ist die Behauptung der Beschwerdeführerin, das Betrei- bungsamt habe sie nach dem Entscheid ABS vom 8. Januar 2019 ohne Geld ge- lassen: Es ist aktenkundig, dass sich das Betreibungsamt bereits am 2. November 2018 den Betrag von CHF 1'800.00 von der C.________ Bank überweisen liess und im weiteren sämtliche Sperren über Bankkonti der Beschwerdeführerin aufhob (vgl. Entscheid ABS 18 367 E. 7). Diese hatte mit anderen Worten wieder Zugriff auf ihr monatliches AHV- und EL-Guthaben bei der C.________ Bank sowie auf die Guthaben der weiteren Bankkonti. Es wurde schliesslich bereits im Entscheid der ABS vom 8. Januar 2019 festgestellt, dass das Betreibungsamt bei der Nachfor- schung über die Vermögensgegenstände der Beschwerdeführerin nicht gegen die Verbote des Sucharrests oder Phishing verstossen hatte (E. 16.2). In diesem Zu-</w:t>
      </w:r>
    </w:p>
    <w:p>
      <w:r>
        <w:rPr>
          <w:b/>
        </w:rPr>
        <w:t>E. 8</w:t>
      </w:r>
    </w:p>
    <w:p>
      <w:r>
        <w:t>sammenhang lässt sich damit kein Tatverdacht wegen Amtsmissbrauchs gegen die Beschuldigten begründen.</w:t>
      </w:r>
    </w:p>
    <w:p>
      <w:r>
        <w:rPr>
          <w:b/>
        </w:rPr>
        <w:t>E. 10</w:t>
      </w:r>
    </w:p>
    <w:p>
      <w:r>
        <w:t>beurteilt würde, sodass die Einstellung rechtens war. Die Beschwerde erweist sich als unbegründet.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